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B87" w:rsidRDefault="00A34B87" w:rsidP="00A34B87">
      <w:pPr>
        <w:suppressAutoHyphens/>
        <w:spacing w:after="0"/>
        <w:jc w:val="both"/>
        <w:rPr>
          <w:sz w:val="20"/>
          <w:szCs w:val="20"/>
        </w:rPr>
      </w:pPr>
      <w:r w:rsidRPr="001A3F95">
        <w:rPr>
          <w:sz w:val="20"/>
          <w:szCs w:val="20"/>
        </w:rPr>
        <w:t>Příloha Řádu</w:t>
      </w:r>
      <w:r>
        <w:rPr>
          <w:sz w:val="20"/>
          <w:szCs w:val="20"/>
        </w:rPr>
        <w:t xml:space="preserve"> veřejného pohřebiště </w:t>
      </w:r>
      <w:r w:rsidRPr="001A3F95">
        <w:rPr>
          <w:sz w:val="20"/>
          <w:szCs w:val="20"/>
        </w:rPr>
        <w:t xml:space="preserve">č. </w:t>
      </w:r>
      <w:r>
        <w:rPr>
          <w:sz w:val="20"/>
          <w:szCs w:val="20"/>
        </w:rPr>
        <w:t>2</w:t>
      </w:r>
    </w:p>
    <w:p w:rsidR="002C7567" w:rsidRDefault="002C7567" w:rsidP="00E864E0">
      <w:pPr>
        <w:suppressAutoHyphens/>
        <w:spacing w:after="0"/>
        <w:rPr>
          <w:sz w:val="20"/>
          <w:szCs w:val="20"/>
        </w:rPr>
      </w:pPr>
    </w:p>
    <w:p w:rsidR="00A34B87" w:rsidRDefault="00A34B87" w:rsidP="00E864E0">
      <w:pPr>
        <w:suppressAutoHyphens/>
        <w:spacing w:after="0"/>
        <w:rPr>
          <w:sz w:val="20"/>
          <w:szCs w:val="20"/>
        </w:rPr>
      </w:pPr>
      <w:r>
        <w:rPr>
          <w:b/>
          <w:sz w:val="28"/>
          <w:szCs w:val="28"/>
          <w:u w:val="single"/>
        </w:rPr>
        <w:t>Podmínky pro zřízení hrobového zařízení, náhrobku</w:t>
      </w:r>
      <w:r w:rsidR="002C7567">
        <w:rPr>
          <w:b/>
          <w:sz w:val="28"/>
          <w:szCs w:val="28"/>
          <w:u w:val="single"/>
        </w:rPr>
        <w:t xml:space="preserve"> na pohřebišti </w:t>
      </w:r>
      <w:proofErr w:type="gramStart"/>
      <w:r w:rsidR="002C7567">
        <w:rPr>
          <w:b/>
          <w:sz w:val="28"/>
          <w:szCs w:val="28"/>
          <w:u w:val="single"/>
        </w:rPr>
        <w:t>Sušice a    Albrechtice</w:t>
      </w:r>
      <w:proofErr w:type="gramEnd"/>
    </w:p>
    <w:p w:rsidR="00E864E0" w:rsidRDefault="00E864E0" w:rsidP="00E864E0">
      <w:pPr>
        <w:suppressAutoHyphens/>
        <w:spacing w:after="0"/>
        <w:rPr>
          <w:sz w:val="20"/>
          <w:szCs w:val="20"/>
        </w:rPr>
      </w:pPr>
      <w:bookmarkStart w:id="0" w:name="_GoBack"/>
      <w:bookmarkEnd w:id="0"/>
    </w:p>
    <w:p w:rsidR="006554F0" w:rsidRPr="006554F0" w:rsidRDefault="006554F0" w:rsidP="00E864E0">
      <w:pPr>
        <w:suppressAutoHyphens/>
        <w:spacing w:after="0"/>
        <w:rPr>
          <w:b/>
          <w:sz w:val="20"/>
          <w:szCs w:val="20"/>
        </w:rPr>
      </w:pPr>
      <w:r w:rsidRPr="006554F0">
        <w:rPr>
          <w:b/>
          <w:sz w:val="20"/>
          <w:szCs w:val="20"/>
        </w:rPr>
        <w:t>Podmínky ke zřízení hrobového zařízení určuje provozovatel v rozsahu:</w:t>
      </w:r>
    </w:p>
    <w:p w:rsidR="006554F0" w:rsidRPr="00A34B87" w:rsidRDefault="006554F0" w:rsidP="00E864E0">
      <w:pPr>
        <w:suppressAutoHyphens/>
        <w:spacing w:after="0"/>
        <w:rPr>
          <w:sz w:val="20"/>
          <w:szCs w:val="20"/>
        </w:rPr>
      </w:pPr>
    </w:p>
    <w:p w:rsidR="00A4688C" w:rsidRDefault="005772BE" w:rsidP="00A4688C">
      <w:pPr>
        <w:pStyle w:val="Odstavecseseznamem"/>
        <w:numPr>
          <w:ilvl w:val="0"/>
          <w:numId w:val="2"/>
        </w:numPr>
        <w:suppressAutoHyphens/>
        <w:spacing w:after="0" w:line="267" w:lineRule="auto"/>
        <w:ind w:right="11"/>
        <w:jc w:val="both"/>
        <w:rPr>
          <w:sz w:val="18"/>
          <w:szCs w:val="18"/>
        </w:rPr>
      </w:pPr>
      <w:r w:rsidRPr="00A4688C">
        <w:rPr>
          <w:sz w:val="18"/>
          <w:szCs w:val="18"/>
        </w:rPr>
        <w:t>Provozovatel nebo správce určí</w:t>
      </w:r>
      <w:r w:rsidR="00E864E0" w:rsidRPr="00A4688C">
        <w:rPr>
          <w:sz w:val="18"/>
          <w:szCs w:val="18"/>
        </w:rPr>
        <w:t xml:space="preserve"> umístění v rozsahu schváleného plánu pohřebiště, rozměry, tvar hrobového zařízení, případně druh použitého materiálu, minimální hloubku základů, odstupňování hrobového zařízení ve svahovitém terénu, šířku uliček mezi hrobovým zařízením, způsob uložení zeminy a odpadu při zřizování hrobového zařízení, jeho opravách a likvidaci. </w:t>
      </w:r>
    </w:p>
    <w:p w:rsidR="00CC6E55" w:rsidRPr="00A4688C" w:rsidRDefault="00CC6E55" w:rsidP="00A4688C">
      <w:pPr>
        <w:pStyle w:val="Odstavecseseznamem"/>
        <w:numPr>
          <w:ilvl w:val="0"/>
          <w:numId w:val="2"/>
        </w:numPr>
        <w:suppressAutoHyphens/>
        <w:spacing w:after="0" w:line="267" w:lineRule="auto"/>
        <w:ind w:right="11"/>
        <w:jc w:val="both"/>
        <w:rPr>
          <w:sz w:val="18"/>
          <w:szCs w:val="18"/>
        </w:rPr>
      </w:pPr>
      <w:r w:rsidRPr="00A4688C">
        <w:rPr>
          <w:sz w:val="18"/>
          <w:szCs w:val="18"/>
        </w:rPr>
        <w:t>Správce a nájemce musí dodržovat podmínky stanovené hydrogeologickým posudkem, aby byla dodržena</w:t>
      </w:r>
      <w:r w:rsidR="00A4688C">
        <w:rPr>
          <w:sz w:val="18"/>
          <w:szCs w:val="18"/>
        </w:rPr>
        <w:t xml:space="preserve"> </w:t>
      </w:r>
      <w:r w:rsidRPr="00A4688C">
        <w:rPr>
          <w:sz w:val="18"/>
          <w:szCs w:val="18"/>
        </w:rPr>
        <w:t>10</w:t>
      </w:r>
      <w:r w:rsidR="00CE34D5" w:rsidRPr="00A4688C">
        <w:rPr>
          <w:sz w:val="18"/>
          <w:szCs w:val="18"/>
        </w:rPr>
        <w:t>-</w:t>
      </w:r>
      <w:r w:rsidRPr="00A4688C">
        <w:rPr>
          <w:sz w:val="18"/>
          <w:szCs w:val="18"/>
        </w:rPr>
        <w:t xml:space="preserve"> letá tlecí doba daná Řádem hřbitova a KH</w:t>
      </w:r>
      <w:r w:rsidR="00CE34D5" w:rsidRPr="00A4688C">
        <w:rPr>
          <w:sz w:val="18"/>
          <w:szCs w:val="18"/>
        </w:rPr>
        <w:t>S.</w:t>
      </w:r>
    </w:p>
    <w:p w:rsidR="00CC6E55" w:rsidRDefault="00CE34D5" w:rsidP="00A4688C">
      <w:pPr>
        <w:pStyle w:val="Odstavecseseznamem"/>
        <w:numPr>
          <w:ilvl w:val="0"/>
          <w:numId w:val="2"/>
        </w:numPr>
        <w:suppressAutoHyphens/>
        <w:spacing w:after="0" w:line="267" w:lineRule="auto"/>
        <w:ind w:right="11"/>
        <w:jc w:val="both"/>
        <w:rPr>
          <w:sz w:val="18"/>
          <w:szCs w:val="18"/>
        </w:rPr>
      </w:pPr>
      <w:r w:rsidRPr="00A4688C">
        <w:rPr>
          <w:sz w:val="18"/>
          <w:szCs w:val="18"/>
        </w:rPr>
        <w:t xml:space="preserve">Správce pronajímá </w:t>
      </w:r>
      <w:r w:rsidR="00620F58" w:rsidRPr="00A4688C">
        <w:rPr>
          <w:sz w:val="18"/>
          <w:szCs w:val="18"/>
        </w:rPr>
        <w:t xml:space="preserve">prvotně </w:t>
      </w:r>
      <w:r w:rsidRPr="00A4688C">
        <w:rPr>
          <w:sz w:val="18"/>
          <w:szCs w:val="18"/>
        </w:rPr>
        <w:t>uvolněná místa</w:t>
      </w:r>
      <w:r w:rsidR="00620F58" w:rsidRPr="00A4688C">
        <w:rPr>
          <w:sz w:val="18"/>
          <w:szCs w:val="18"/>
        </w:rPr>
        <w:t xml:space="preserve"> a dodržuje plán hřbitova, tak aby vznikaly ucelené řady, oddíly, či skupiny hrobových míst stejného charakteru a rozměrů.</w:t>
      </w:r>
      <w:r w:rsidR="00DD3D9F" w:rsidRPr="00A4688C">
        <w:rPr>
          <w:sz w:val="18"/>
          <w:szCs w:val="18"/>
        </w:rPr>
        <w:t xml:space="preserve"> Není přípustné pronajímat přednostně nová</w:t>
      </w:r>
      <w:r w:rsidR="00824CB9" w:rsidRPr="00A4688C">
        <w:rPr>
          <w:sz w:val="18"/>
          <w:szCs w:val="18"/>
        </w:rPr>
        <w:t xml:space="preserve"> neobsazená místa</w:t>
      </w:r>
      <w:r w:rsidR="00DD3D9F" w:rsidRPr="00A4688C">
        <w:rPr>
          <w:sz w:val="18"/>
          <w:szCs w:val="18"/>
        </w:rPr>
        <w:t>.</w:t>
      </w:r>
    </w:p>
    <w:p w:rsidR="00A4688C" w:rsidRDefault="00A4688C" w:rsidP="00A4688C">
      <w:pPr>
        <w:pStyle w:val="Odstavecseseznamem"/>
        <w:numPr>
          <w:ilvl w:val="0"/>
          <w:numId w:val="2"/>
        </w:numPr>
        <w:suppressAutoHyphens/>
        <w:spacing w:after="0" w:line="267" w:lineRule="auto"/>
        <w:ind w:right="11"/>
        <w:jc w:val="both"/>
        <w:rPr>
          <w:sz w:val="18"/>
          <w:szCs w:val="18"/>
        </w:rPr>
      </w:pPr>
      <w:r>
        <w:rPr>
          <w:sz w:val="18"/>
          <w:szCs w:val="18"/>
        </w:rPr>
        <w:t>Správce vystaví nájemci povolení na zřízení, opravu, údržbu nebo demontáž hrobového zařízení a povolení k vjezdu v den realizace.</w:t>
      </w:r>
    </w:p>
    <w:p w:rsidR="00A4688C" w:rsidRPr="00A4688C" w:rsidRDefault="00A4688C" w:rsidP="00A4688C">
      <w:pPr>
        <w:pStyle w:val="Odstavecseseznamem"/>
        <w:suppressAutoHyphens/>
        <w:spacing w:after="0" w:line="267" w:lineRule="auto"/>
        <w:ind w:right="11"/>
        <w:jc w:val="both"/>
        <w:rPr>
          <w:sz w:val="18"/>
          <w:szCs w:val="18"/>
        </w:rPr>
      </w:pPr>
    </w:p>
    <w:p w:rsidR="00E864E0" w:rsidRPr="00A4688C" w:rsidRDefault="00E864E0" w:rsidP="00B822EA">
      <w:pPr>
        <w:pStyle w:val="Odstavecseseznamem"/>
        <w:numPr>
          <w:ilvl w:val="1"/>
          <w:numId w:val="1"/>
        </w:numPr>
        <w:suppressAutoHyphens/>
        <w:spacing w:after="0" w:line="267" w:lineRule="auto"/>
        <w:ind w:left="1134" w:right="11" w:hanging="425"/>
        <w:jc w:val="both"/>
        <w:rPr>
          <w:sz w:val="18"/>
          <w:szCs w:val="18"/>
        </w:rPr>
      </w:pPr>
      <w:r w:rsidRPr="00A4688C">
        <w:rPr>
          <w:sz w:val="18"/>
          <w:szCs w:val="18"/>
        </w:rPr>
        <w:t xml:space="preserve">Základy musí být provedeny do nezamrzající hloubky 80 cm, dimenzovány se zřetelem na únosnost půdy a nesmí zasahovat do pohřbívací plochy.  </w:t>
      </w:r>
    </w:p>
    <w:p w:rsidR="00E864E0" w:rsidRPr="00A4688C" w:rsidRDefault="00E864E0" w:rsidP="00B822EA">
      <w:pPr>
        <w:pStyle w:val="Odstavecseseznamem"/>
        <w:numPr>
          <w:ilvl w:val="1"/>
          <w:numId w:val="1"/>
        </w:numPr>
        <w:suppressAutoHyphens/>
        <w:spacing w:after="0" w:line="267" w:lineRule="auto"/>
        <w:ind w:left="1134" w:right="11" w:hanging="425"/>
        <w:rPr>
          <w:sz w:val="18"/>
          <w:szCs w:val="18"/>
        </w:rPr>
      </w:pPr>
      <w:r w:rsidRPr="00A4688C">
        <w:rPr>
          <w:sz w:val="18"/>
          <w:szCs w:val="18"/>
        </w:rPr>
        <w:t xml:space="preserve">Základy musí odpovídat půdorysným rozměrům díla a podpovrchové hloubce základové spáry, která činí minimálně 80 cm. </w:t>
      </w:r>
    </w:p>
    <w:p w:rsidR="00E864E0" w:rsidRPr="00A4688C" w:rsidRDefault="00E864E0" w:rsidP="00B822EA">
      <w:pPr>
        <w:pStyle w:val="Odstavecseseznamem"/>
        <w:numPr>
          <w:ilvl w:val="1"/>
          <w:numId w:val="1"/>
        </w:numPr>
        <w:suppressAutoHyphens/>
        <w:spacing w:after="0" w:line="267" w:lineRule="auto"/>
        <w:ind w:left="1134" w:right="11" w:hanging="425"/>
        <w:rPr>
          <w:sz w:val="18"/>
          <w:szCs w:val="18"/>
        </w:rPr>
      </w:pPr>
      <w:r w:rsidRPr="00A4688C">
        <w:rPr>
          <w:sz w:val="18"/>
          <w:szCs w:val="18"/>
        </w:rPr>
        <w:t xml:space="preserve">Základy památníků, náhrobků nebo stél musí být zhotoveny z dostatečně únosného materiálu, odolného proti působení povětrnosti např. z prostého betonu či železobetonu, kamenného, popř. cihelného zdiva. </w:t>
      </w:r>
    </w:p>
    <w:p w:rsidR="00E864E0" w:rsidRPr="00A4688C" w:rsidRDefault="00E864E0" w:rsidP="00B822EA">
      <w:pPr>
        <w:pStyle w:val="Odstavecseseznamem"/>
        <w:numPr>
          <w:ilvl w:val="1"/>
          <w:numId w:val="1"/>
        </w:numPr>
        <w:suppressAutoHyphens/>
        <w:spacing w:after="0" w:line="267" w:lineRule="auto"/>
        <w:ind w:left="1134" w:right="11" w:hanging="425"/>
        <w:rPr>
          <w:sz w:val="18"/>
          <w:szCs w:val="18"/>
        </w:rPr>
      </w:pPr>
      <w:r w:rsidRPr="00A4688C">
        <w:rPr>
          <w:sz w:val="18"/>
          <w:szCs w:val="18"/>
        </w:rPr>
        <w:t xml:space="preserve">Přední a zadní rámy hrobu nebo hrobky musí být v jedné přímce s rámy sousedních hrobů. </w:t>
      </w:r>
    </w:p>
    <w:p w:rsidR="00E864E0" w:rsidRPr="00A4688C" w:rsidRDefault="00E864E0" w:rsidP="00B822EA">
      <w:pPr>
        <w:pStyle w:val="Odstavecseseznamem"/>
        <w:numPr>
          <w:ilvl w:val="1"/>
          <w:numId w:val="1"/>
        </w:numPr>
        <w:suppressAutoHyphens/>
        <w:spacing w:after="0" w:line="267" w:lineRule="auto"/>
        <w:ind w:left="1134" w:right="11" w:hanging="425"/>
        <w:rPr>
          <w:sz w:val="18"/>
          <w:szCs w:val="18"/>
        </w:rPr>
      </w:pPr>
      <w:r w:rsidRPr="00A4688C">
        <w:rPr>
          <w:sz w:val="18"/>
          <w:szCs w:val="18"/>
        </w:rPr>
        <w:t xml:space="preserve">Při stavbě na svahovitém terénu musí být hrobové zařízení stejnoměrně odstupňováno. </w:t>
      </w:r>
    </w:p>
    <w:p w:rsidR="00A4688C" w:rsidRDefault="00DD3D9F" w:rsidP="00A4688C">
      <w:pPr>
        <w:pStyle w:val="Odstavecseseznamem"/>
        <w:numPr>
          <w:ilvl w:val="1"/>
          <w:numId w:val="1"/>
        </w:numPr>
        <w:suppressAutoHyphens/>
        <w:spacing w:after="0" w:line="267" w:lineRule="auto"/>
        <w:ind w:left="1134" w:right="11" w:hanging="425"/>
        <w:rPr>
          <w:sz w:val="18"/>
          <w:szCs w:val="18"/>
        </w:rPr>
      </w:pPr>
      <w:r w:rsidRPr="00A4688C">
        <w:rPr>
          <w:sz w:val="18"/>
          <w:szCs w:val="18"/>
        </w:rPr>
        <w:t xml:space="preserve">Mezi </w:t>
      </w:r>
      <w:r w:rsidR="005772BE" w:rsidRPr="00A4688C">
        <w:rPr>
          <w:sz w:val="18"/>
          <w:szCs w:val="18"/>
        </w:rPr>
        <w:t xml:space="preserve">jednotlivými místy </w:t>
      </w:r>
      <w:r w:rsidRPr="00A4688C">
        <w:rPr>
          <w:sz w:val="18"/>
          <w:szCs w:val="18"/>
        </w:rPr>
        <w:t xml:space="preserve">zřizovaného hrobového zařízení musí být </w:t>
      </w:r>
      <w:r w:rsidR="005772BE" w:rsidRPr="00A4688C">
        <w:rPr>
          <w:sz w:val="18"/>
          <w:szCs w:val="18"/>
        </w:rPr>
        <w:t>min. 30 cm ulička.</w:t>
      </w:r>
      <w:r w:rsidRPr="00A4688C">
        <w:rPr>
          <w:sz w:val="18"/>
          <w:szCs w:val="18"/>
        </w:rPr>
        <w:t xml:space="preserve"> </w:t>
      </w:r>
    </w:p>
    <w:p w:rsidR="00A4688C" w:rsidRPr="00A4688C" w:rsidRDefault="00A4688C" w:rsidP="00A4688C">
      <w:pPr>
        <w:pStyle w:val="Odstavecseseznamem"/>
        <w:numPr>
          <w:ilvl w:val="1"/>
          <w:numId w:val="1"/>
        </w:numPr>
        <w:suppressAutoHyphens/>
        <w:spacing w:after="0" w:line="267" w:lineRule="auto"/>
        <w:ind w:left="1134" w:right="11" w:hanging="425"/>
        <w:rPr>
          <w:sz w:val="18"/>
          <w:szCs w:val="18"/>
        </w:rPr>
      </w:pPr>
      <w:r w:rsidRPr="00A4688C">
        <w:rPr>
          <w:sz w:val="18"/>
          <w:szCs w:val="18"/>
        </w:rPr>
        <w:t>Jednotlivé díly hrobového zařízení musí být mezi sebou pevně kotveny.</w:t>
      </w:r>
    </w:p>
    <w:p w:rsidR="00E864E0" w:rsidRPr="00A4688C" w:rsidRDefault="00E864E0" w:rsidP="00B822EA">
      <w:pPr>
        <w:pStyle w:val="Odstavecseseznamem"/>
        <w:numPr>
          <w:ilvl w:val="1"/>
          <w:numId w:val="1"/>
        </w:numPr>
        <w:suppressAutoHyphens/>
        <w:spacing w:after="0" w:line="267" w:lineRule="auto"/>
        <w:ind w:left="1134" w:right="11" w:hanging="425"/>
        <w:rPr>
          <w:sz w:val="18"/>
          <w:szCs w:val="18"/>
        </w:rPr>
      </w:pPr>
      <w:r w:rsidRPr="00A4688C">
        <w:rPr>
          <w:sz w:val="18"/>
          <w:szCs w:val="18"/>
        </w:rPr>
        <w:t>Odstraňovaný stavební materiál, náhrobky, či jejich části</w:t>
      </w:r>
      <w:r w:rsidR="00DD3D9F" w:rsidRPr="00A4688C">
        <w:rPr>
          <w:sz w:val="18"/>
          <w:szCs w:val="18"/>
        </w:rPr>
        <w:t xml:space="preserve"> </w:t>
      </w:r>
      <w:r w:rsidRPr="00A4688C">
        <w:rPr>
          <w:sz w:val="18"/>
          <w:szCs w:val="18"/>
        </w:rPr>
        <w:t>je nájemce povinen nejpozději před přerušením práce téhož dne odvézt na určené místo skládky nebo případně uložit do pronajatého kontejneru. Při těchto pracích nesmí být cesty a uličky na pohřebišti užívány k jiným účelům než ke komunikačním a nesmí být jejich průchodnost omezována.</w:t>
      </w:r>
    </w:p>
    <w:p w:rsidR="00E864E0" w:rsidRPr="00A4688C" w:rsidRDefault="00E864E0" w:rsidP="00B822EA">
      <w:pPr>
        <w:numPr>
          <w:ilvl w:val="1"/>
          <w:numId w:val="1"/>
        </w:numPr>
        <w:suppressAutoHyphens/>
        <w:spacing w:after="0" w:line="267" w:lineRule="auto"/>
        <w:ind w:left="1134" w:right="9" w:hanging="425"/>
        <w:rPr>
          <w:sz w:val="18"/>
          <w:szCs w:val="18"/>
        </w:rPr>
      </w:pPr>
      <w:r w:rsidRPr="00A4688C">
        <w:rPr>
          <w:sz w:val="18"/>
          <w:szCs w:val="18"/>
        </w:rPr>
        <w:t>Předat případný přebytek zeminy správci pohřebiště, protože tuto zeminu nelze ukládat do nádob na odpad v areálu hřbitova ani odvážet mimo pohřebiště.</w:t>
      </w:r>
    </w:p>
    <w:p w:rsidR="00623AE4" w:rsidRPr="00A4688C" w:rsidRDefault="00DD3D9F" w:rsidP="00B822EA">
      <w:pPr>
        <w:numPr>
          <w:ilvl w:val="1"/>
          <w:numId w:val="1"/>
        </w:numPr>
        <w:suppressAutoHyphens/>
        <w:spacing w:after="0" w:line="267" w:lineRule="auto"/>
        <w:ind w:left="1134" w:right="9" w:hanging="425"/>
        <w:rPr>
          <w:sz w:val="18"/>
          <w:szCs w:val="18"/>
        </w:rPr>
      </w:pPr>
      <w:r w:rsidRPr="00A4688C">
        <w:rPr>
          <w:sz w:val="18"/>
          <w:szCs w:val="18"/>
        </w:rPr>
        <w:t xml:space="preserve">Na pohřebišti Albrechtice a Sušice - </w:t>
      </w:r>
      <w:r w:rsidR="00623AE4" w:rsidRPr="00A4688C">
        <w:rPr>
          <w:sz w:val="18"/>
          <w:szCs w:val="18"/>
        </w:rPr>
        <w:t> I.,</w:t>
      </w:r>
      <w:r w:rsidRPr="00A4688C">
        <w:rPr>
          <w:sz w:val="18"/>
          <w:szCs w:val="18"/>
        </w:rPr>
        <w:t xml:space="preserve"> </w:t>
      </w:r>
      <w:r w:rsidR="00623AE4" w:rsidRPr="00A4688C">
        <w:rPr>
          <w:sz w:val="18"/>
          <w:szCs w:val="18"/>
        </w:rPr>
        <w:t>II. a III. oddělení jsou určená místa na hrobová zařízení velikosti jedno</w:t>
      </w:r>
      <w:r w:rsidR="005772BE" w:rsidRPr="00A4688C">
        <w:rPr>
          <w:sz w:val="18"/>
          <w:szCs w:val="18"/>
        </w:rPr>
        <w:t xml:space="preserve"> </w:t>
      </w:r>
      <w:r w:rsidR="00623AE4" w:rsidRPr="00A4688C">
        <w:rPr>
          <w:sz w:val="18"/>
          <w:szCs w:val="18"/>
        </w:rPr>
        <w:t>hrob, dvoj</w:t>
      </w:r>
      <w:r w:rsidR="005772BE" w:rsidRPr="00A4688C">
        <w:rPr>
          <w:sz w:val="18"/>
          <w:szCs w:val="18"/>
        </w:rPr>
        <w:t xml:space="preserve"> hrob nebo</w:t>
      </w:r>
      <w:r w:rsidR="00623AE4" w:rsidRPr="00A4688C">
        <w:rPr>
          <w:sz w:val="18"/>
          <w:szCs w:val="18"/>
        </w:rPr>
        <w:t xml:space="preserve"> hrobka</w:t>
      </w:r>
      <w:r w:rsidRPr="00A4688C">
        <w:rPr>
          <w:sz w:val="18"/>
          <w:szCs w:val="18"/>
        </w:rPr>
        <w:t xml:space="preserve"> s možností umístění speciální schránky</w:t>
      </w:r>
      <w:r w:rsidR="00623AE4" w:rsidRPr="00A4688C">
        <w:rPr>
          <w:sz w:val="18"/>
          <w:szCs w:val="18"/>
        </w:rPr>
        <w:t xml:space="preserve"> na </w:t>
      </w:r>
      <w:r w:rsidRPr="00A4688C">
        <w:rPr>
          <w:sz w:val="18"/>
          <w:szCs w:val="18"/>
        </w:rPr>
        <w:t>ur</w:t>
      </w:r>
      <w:r w:rsidR="00623AE4" w:rsidRPr="00A4688C">
        <w:rPr>
          <w:sz w:val="18"/>
          <w:szCs w:val="18"/>
        </w:rPr>
        <w:t>n</w:t>
      </w:r>
      <w:r w:rsidRPr="00A4688C">
        <w:rPr>
          <w:sz w:val="18"/>
          <w:szCs w:val="18"/>
        </w:rPr>
        <w:t>y</w:t>
      </w:r>
      <w:r w:rsidR="00623AE4" w:rsidRPr="00A4688C">
        <w:rPr>
          <w:sz w:val="18"/>
          <w:szCs w:val="18"/>
        </w:rPr>
        <w:t>.</w:t>
      </w:r>
      <w:r w:rsidR="00C06C2B" w:rsidRPr="00A4688C">
        <w:rPr>
          <w:sz w:val="18"/>
          <w:szCs w:val="18"/>
        </w:rPr>
        <w:t xml:space="preserve"> Pokud bude hrobové místo využíváno pro ukládání do země, tak krycí deska nesmí př</w:t>
      </w:r>
      <w:r w:rsidRPr="00A4688C">
        <w:rPr>
          <w:sz w:val="18"/>
          <w:szCs w:val="18"/>
        </w:rPr>
        <w:t>esáhnout polovinu plochy hrobu, aby</w:t>
      </w:r>
      <w:r w:rsidR="00C06C2B" w:rsidRPr="00A4688C">
        <w:rPr>
          <w:sz w:val="18"/>
          <w:szCs w:val="18"/>
        </w:rPr>
        <w:t xml:space="preserve"> </w:t>
      </w:r>
      <w:r w:rsidRPr="00A4688C">
        <w:rPr>
          <w:sz w:val="18"/>
          <w:szCs w:val="18"/>
        </w:rPr>
        <w:t>byly dodrženy podmínky Řádu hřbitova ohledně tlecí doby.</w:t>
      </w:r>
    </w:p>
    <w:p w:rsidR="00623AE4" w:rsidRDefault="00623AE4" w:rsidP="00B822EA">
      <w:pPr>
        <w:numPr>
          <w:ilvl w:val="1"/>
          <w:numId w:val="1"/>
        </w:numPr>
        <w:suppressAutoHyphens/>
        <w:spacing w:after="0" w:line="267" w:lineRule="auto"/>
        <w:ind w:left="1134" w:right="9" w:hanging="425"/>
        <w:rPr>
          <w:sz w:val="18"/>
          <w:szCs w:val="18"/>
        </w:rPr>
      </w:pPr>
      <w:r w:rsidRPr="00A4688C">
        <w:rPr>
          <w:sz w:val="18"/>
          <w:szCs w:val="18"/>
        </w:rPr>
        <w:t>Urnová hrobová zařízení lze nově zřizovat jen v části urnového háje na pohřebišti Sušice.</w:t>
      </w:r>
    </w:p>
    <w:p w:rsidR="00A4688C" w:rsidRPr="00A4688C" w:rsidRDefault="00A4688C" w:rsidP="00E73BF9">
      <w:pPr>
        <w:suppressAutoHyphens/>
        <w:spacing w:after="0" w:line="267" w:lineRule="auto"/>
        <w:ind w:left="1134" w:right="9"/>
        <w:rPr>
          <w:sz w:val="18"/>
          <w:szCs w:val="18"/>
        </w:rPr>
      </w:pPr>
    </w:p>
    <w:p w:rsidR="00623AE4" w:rsidRPr="00A4688C" w:rsidRDefault="00623AE4" w:rsidP="00623AE4">
      <w:pPr>
        <w:suppressAutoHyphens/>
        <w:spacing w:after="0" w:line="267" w:lineRule="auto"/>
        <w:ind w:left="1134" w:right="9"/>
        <w:rPr>
          <w:sz w:val="18"/>
          <w:szCs w:val="18"/>
        </w:rPr>
      </w:pPr>
    </w:p>
    <w:p w:rsidR="00E864E0" w:rsidRPr="00A34B87" w:rsidRDefault="00E864E0" w:rsidP="00623AE4">
      <w:pPr>
        <w:pStyle w:val="Odstavecseseznamem"/>
        <w:suppressAutoHyphens/>
        <w:spacing w:after="0" w:line="267" w:lineRule="auto"/>
        <w:ind w:left="1134" w:right="11"/>
        <w:rPr>
          <w:sz w:val="20"/>
          <w:szCs w:val="20"/>
        </w:rPr>
      </w:pPr>
    </w:p>
    <w:p w:rsidR="00E864E0" w:rsidRPr="00A34B87" w:rsidRDefault="00E864E0" w:rsidP="00E864E0">
      <w:pPr>
        <w:pStyle w:val="Odstavecseseznamem"/>
        <w:suppressAutoHyphens/>
        <w:spacing w:after="0" w:line="267" w:lineRule="auto"/>
        <w:ind w:left="1134" w:right="11"/>
        <w:jc w:val="both"/>
        <w:rPr>
          <w:sz w:val="20"/>
          <w:szCs w:val="20"/>
        </w:rPr>
      </w:pPr>
    </w:p>
    <w:p w:rsidR="00E864E0" w:rsidRPr="00A34B87" w:rsidRDefault="00E864E0" w:rsidP="00E864E0">
      <w:pPr>
        <w:pStyle w:val="Odstavecseseznamem"/>
        <w:suppressAutoHyphens/>
        <w:spacing w:after="0" w:line="267" w:lineRule="auto"/>
        <w:ind w:left="1134" w:right="11"/>
        <w:jc w:val="both"/>
        <w:rPr>
          <w:sz w:val="20"/>
          <w:szCs w:val="20"/>
        </w:rPr>
      </w:pPr>
    </w:p>
    <w:p w:rsidR="007C13EE" w:rsidRPr="00A34B87" w:rsidRDefault="007C13EE">
      <w:pPr>
        <w:rPr>
          <w:sz w:val="20"/>
          <w:szCs w:val="20"/>
        </w:rPr>
      </w:pPr>
    </w:p>
    <w:sectPr w:rsidR="007C13EE" w:rsidRPr="00A34B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6D7613"/>
    <w:multiLevelType w:val="hybridMultilevel"/>
    <w:tmpl w:val="04801108"/>
    <w:lvl w:ilvl="0" w:tplc="A1D0375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7">
      <w:start w:val="1"/>
      <w:numFmt w:val="lowerLetter"/>
      <w:lvlText w:val="%2)"/>
      <w:lvlJc w:val="left"/>
      <w:pPr>
        <w:ind w:left="36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304393"/>
    <w:multiLevelType w:val="hybridMultilevel"/>
    <w:tmpl w:val="40C644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4E0"/>
    <w:rsid w:val="002C7567"/>
    <w:rsid w:val="005772BE"/>
    <w:rsid w:val="00620F58"/>
    <w:rsid w:val="00623AE4"/>
    <w:rsid w:val="006554F0"/>
    <w:rsid w:val="007C13EE"/>
    <w:rsid w:val="00824CB9"/>
    <w:rsid w:val="00A34B87"/>
    <w:rsid w:val="00A4688C"/>
    <w:rsid w:val="00B822EA"/>
    <w:rsid w:val="00C06C2B"/>
    <w:rsid w:val="00CC6E55"/>
    <w:rsid w:val="00CE34D5"/>
    <w:rsid w:val="00DD3D9F"/>
    <w:rsid w:val="00DE1EAD"/>
    <w:rsid w:val="00E73BF9"/>
    <w:rsid w:val="00E86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864E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864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864E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864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405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Zdeňka Kršková</dc:creator>
  <cp:lastModifiedBy>Zdeňka Kršková</cp:lastModifiedBy>
  <cp:revision>8</cp:revision>
  <dcterms:created xsi:type="dcterms:W3CDTF">2021-03-15T13:51:00Z</dcterms:created>
  <dcterms:modified xsi:type="dcterms:W3CDTF">2021-03-22T08:55:00Z</dcterms:modified>
</cp:coreProperties>
</file>